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815FE" w:rsidP="6B5430FD" w:rsidRDefault="007E490E" w14:paraId="389A8F18" w14:textId="22870C1F">
      <w:pPr>
        <w:spacing w:after="120" w:line="360" w:lineRule="auto"/>
        <w:rPr>
          <w:rFonts w:ascii="Calibri" w:hAnsi="Calibri" w:eastAsia="Calibri" w:cs="Calibri"/>
          <w:color w:val="000000" w:themeColor="text1"/>
          <w:sz w:val="24"/>
          <w:szCs w:val="24"/>
        </w:rPr>
      </w:pPr>
      <w:r w:rsidR="0A8DB0B7">
        <w:drawing>
          <wp:inline wp14:editId="4F1400D8" wp14:anchorId="2E2E8590">
            <wp:extent cx="1575802" cy="1295023"/>
            <wp:effectExtent l="0" t="0" r="0" b="0"/>
            <wp:docPr id="1252155280" name="" title=""/>
            <wp:cNvGraphicFramePr>
              <a:graphicFrameLocks noChangeAspect="1"/>
            </wp:cNvGraphicFramePr>
            <a:graphic>
              <a:graphicData uri="http://schemas.openxmlformats.org/drawingml/2006/picture">
                <pic:pic>
                  <pic:nvPicPr>
                    <pic:cNvPr id="0" name=""/>
                    <pic:cNvPicPr/>
                  </pic:nvPicPr>
                  <pic:blipFill>
                    <a:blip r:embed="R6bfa5b90c7a84db0">
                      <a:extLst>
                        <a:ext xmlns:a="http://schemas.openxmlformats.org/drawingml/2006/main" uri="{28A0092B-C50C-407E-A947-70E740481C1C}">
                          <a14:useLocalDpi val="0"/>
                        </a:ext>
                      </a:extLst>
                    </a:blip>
                    <a:stretch>
                      <a:fillRect/>
                    </a:stretch>
                  </pic:blipFill>
                  <pic:spPr>
                    <a:xfrm>
                      <a:off x="0" y="0"/>
                      <a:ext cx="1575802" cy="1295023"/>
                    </a:xfrm>
                    <a:prstGeom prst="rect">
                      <a:avLst/>
                    </a:prstGeom>
                  </pic:spPr>
                </pic:pic>
              </a:graphicData>
            </a:graphic>
          </wp:inline>
        </w:drawing>
      </w:r>
      <w:r w:rsidRPr="2D657360" w:rsidR="616EE17C">
        <w:rPr>
          <w:rStyle w:val="scxw94808523"/>
          <w:rFonts w:ascii="Calibri" w:hAnsi="Calibri" w:eastAsia="Calibri" w:cs="Calibri"/>
          <w:color w:val="000000" w:themeColor="text1" w:themeTint="FF" w:themeShade="FF"/>
          <w:sz w:val="24"/>
          <w:szCs w:val="24"/>
        </w:rPr>
        <w:t> </w:t>
      </w:r>
    </w:p>
    <w:p w:rsidRPr="007E490E" w:rsidR="00F815FE" w:rsidP="6B5430FD" w:rsidRDefault="616EE17C" w14:paraId="216A3A68" w14:textId="6D9B6D3B">
      <w:pPr>
        <w:spacing w:after="120" w:line="360" w:lineRule="auto"/>
        <w:rPr>
          <w:rFonts w:ascii="Calibri" w:hAnsi="Calibri" w:eastAsia="Calibri" w:cs="Calibri"/>
          <w:color w:val="000000" w:themeColor="text1"/>
          <w:sz w:val="28"/>
          <w:szCs w:val="28"/>
        </w:rPr>
      </w:pPr>
      <w:r w:rsidRPr="007E490E">
        <w:rPr>
          <w:rStyle w:val="normaltextrun"/>
          <w:rFonts w:ascii="Calibri" w:hAnsi="Calibri" w:eastAsia="Calibri" w:cs="Calibri"/>
          <w:b/>
          <w:bCs/>
          <w:color w:val="000000" w:themeColor="text1"/>
          <w:sz w:val="28"/>
          <w:szCs w:val="28"/>
        </w:rPr>
        <w:t>PRESS RELEASE</w:t>
      </w:r>
      <w:r w:rsidRPr="007E490E">
        <w:rPr>
          <w:rStyle w:val="eop"/>
          <w:rFonts w:ascii="Calibri" w:hAnsi="Calibri" w:eastAsia="Calibri" w:cs="Calibri"/>
          <w:color w:val="000000" w:themeColor="text1"/>
          <w:sz w:val="28"/>
          <w:szCs w:val="28"/>
        </w:rPr>
        <w:t> </w:t>
      </w:r>
    </w:p>
    <w:p w:rsidR="00F815FE" w:rsidP="00AF1EC7" w:rsidRDefault="616EE17C" w14:paraId="7A324A26" w14:textId="3F11DD04">
      <w:pPr>
        <w:spacing w:after="0" w:line="360" w:lineRule="auto"/>
        <w:rPr>
          <w:rStyle w:val="normaltextrun"/>
          <w:rFonts w:eastAsia="Calibri" w:cstheme="minorHAnsi"/>
          <w:color w:val="000000" w:themeColor="text1"/>
          <w:sz w:val="28"/>
          <w:szCs w:val="28"/>
        </w:rPr>
      </w:pPr>
      <w:r w:rsidRPr="000D3492">
        <w:rPr>
          <w:rFonts w:eastAsia="Calibri" w:cstheme="minorHAnsi"/>
          <w:color w:val="FF0000"/>
          <w:sz w:val="28"/>
          <w:szCs w:val="28"/>
        </w:rPr>
        <w:t>[Insert Employer]</w:t>
      </w:r>
      <w:r w:rsidRPr="000D3492">
        <w:rPr>
          <w:rFonts w:eastAsia="Calibri" w:cstheme="minorHAnsi"/>
          <w:color w:val="000000" w:themeColor="text1"/>
          <w:sz w:val="28"/>
          <w:szCs w:val="28"/>
        </w:rPr>
        <w:t xml:space="preserve"> has become the latest accredited </w:t>
      </w:r>
      <w:hyperlink r:id="rId9">
        <w:r w:rsidRPr="000D3492">
          <w:rPr>
            <w:rStyle w:val="Hyperlink"/>
            <w:rFonts w:eastAsia="Calibri" w:cstheme="minorHAnsi"/>
            <w:sz w:val="28"/>
            <w:szCs w:val="28"/>
          </w:rPr>
          <w:t>Living Hours</w:t>
        </w:r>
      </w:hyperlink>
      <w:r w:rsidRPr="000D3492">
        <w:rPr>
          <w:rStyle w:val="normaltextrun"/>
          <w:rFonts w:eastAsia="Calibri" w:cstheme="minorHAnsi"/>
          <w:color w:val="000000" w:themeColor="text1"/>
          <w:sz w:val="28"/>
          <w:szCs w:val="28"/>
        </w:rPr>
        <w:t xml:space="preserve"> employer in Scotland. </w:t>
      </w:r>
    </w:p>
    <w:p w:rsidRPr="000D3492" w:rsidR="00AF1EC7" w:rsidP="00AF1EC7" w:rsidRDefault="00AF1EC7" w14:paraId="759F10E2" w14:textId="77777777">
      <w:pPr>
        <w:spacing w:after="0" w:line="360" w:lineRule="auto"/>
        <w:rPr>
          <w:rFonts w:eastAsia="Calibri" w:cstheme="minorHAnsi"/>
          <w:color w:val="000000" w:themeColor="text1"/>
          <w:sz w:val="28"/>
          <w:szCs w:val="28"/>
        </w:rPr>
      </w:pPr>
    </w:p>
    <w:p w:rsidRPr="000D3492" w:rsidR="000D3492" w:rsidP="00AF1EC7" w:rsidRDefault="000D3492" w14:paraId="7AE25D3E" w14:textId="77777777">
      <w:pPr>
        <w:pStyle w:val="NormalWeb"/>
        <w:shd w:val="clear" w:color="auto" w:fill="FFFFFF"/>
        <w:spacing w:before="0" w:beforeAutospacing="0" w:after="0" w:afterAutospacing="0" w:line="360" w:lineRule="auto"/>
        <w:rPr>
          <w:rFonts w:asciiTheme="minorHAnsi" w:hAnsiTheme="minorHAnsi" w:cstheme="minorHAnsi"/>
          <w:color w:val="3A3A3A"/>
          <w:sz w:val="28"/>
          <w:szCs w:val="28"/>
        </w:rPr>
      </w:pPr>
      <w:r w:rsidRPr="000D3492">
        <w:rPr>
          <w:rFonts w:asciiTheme="minorHAnsi" w:hAnsiTheme="minorHAnsi" w:cstheme="minorHAnsi"/>
          <w:color w:val="3A3A3A"/>
          <w:sz w:val="28"/>
          <w:szCs w:val="28"/>
        </w:rPr>
        <w:t>Living Hours accreditation requires employers to pay the real Living Wage to all their employees over the age of 18 and commit to providing at least four weeks’ notice for every shift, with guaranteed payment if shifts are cancelled within this notice period.</w:t>
      </w:r>
    </w:p>
    <w:p w:rsidR="000D3492" w:rsidP="00AF1EC7" w:rsidRDefault="000D3492" w14:paraId="59201021" w14:textId="77777777">
      <w:pPr>
        <w:pStyle w:val="NormalWeb"/>
        <w:shd w:val="clear" w:color="auto" w:fill="FFFFFF"/>
        <w:spacing w:before="0" w:beforeAutospacing="0" w:after="0" w:afterAutospacing="0" w:line="360" w:lineRule="auto"/>
        <w:rPr>
          <w:rFonts w:asciiTheme="minorHAnsi" w:hAnsiTheme="minorHAnsi" w:cstheme="minorHAnsi"/>
          <w:color w:val="3A3A3A"/>
          <w:sz w:val="28"/>
          <w:szCs w:val="28"/>
        </w:rPr>
      </w:pPr>
      <w:r w:rsidRPr="000D3492">
        <w:rPr>
          <w:rFonts w:asciiTheme="minorHAnsi" w:hAnsiTheme="minorHAnsi" w:cstheme="minorHAnsi"/>
          <w:color w:val="3A3A3A"/>
          <w:sz w:val="28"/>
          <w:szCs w:val="28"/>
        </w:rPr>
        <w:t>Living Hours employers also provide a guaranteed minimum of 16 hours every week (unless the worker requests otherwise), and a contract that accurately reflects hours worked.</w:t>
      </w:r>
    </w:p>
    <w:p w:rsidRPr="000D3492" w:rsidR="00AF1EC7" w:rsidP="00AF1EC7" w:rsidRDefault="00AF1EC7" w14:paraId="24C76620" w14:textId="77777777">
      <w:pPr>
        <w:pStyle w:val="NormalWeb"/>
        <w:shd w:val="clear" w:color="auto" w:fill="FFFFFF"/>
        <w:spacing w:before="0" w:beforeAutospacing="0" w:after="0" w:afterAutospacing="0" w:line="360" w:lineRule="auto"/>
        <w:rPr>
          <w:rFonts w:asciiTheme="minorHAnsi" w:hAnsiTheme="minorHAnsi" w:cstheme="minorHAnsi"/>
          <w:color w:val="3A3A3A"/>
          <w:sz w:val="28"/>
          <w:szCs w:val="28"/>
        </w:rPr>
      </w:pPr>
    </w:p>
    <w:p w:rsidRPr="004B4E72" w:rsidR="004B4E72" w:rsidP="1572E0FC" w:rsidRDefault="004B4E72" w14:paraId="522D0CAA" w14:textId="4DE16017">
      <w:pPr>
        <w:spacing w:after="0" w:line="360" w:lineRule="auto"/>
        <w:rPr>
          <w:rFonts w:eastAsia="Source Sans Pro" w:cs="Calibri" w:cstheme="minorAscii"/>
          <w:color w:val="3A3A3A"/>
          <w:sz w:val="28"/>
          <w:szCs w:val="28"/>
        </w:rPr>
      </w:pPr>
      <w:r w:rsidRPr="1572E0FC" w:rsidR="00B74877">
        <w:rPr>
          <w:rFonts w:eastAsia="Source Sans Pro" w:cs="Calibri" w:cstheme="minorAscii"/>
          <w:color w:val="FF0000"/>
          <w:sz w:val="28"/>
          <w:szCs w:val="28"/>
        </w:rPr>
        <w:t>[</w:t>
      </w:r>
      <w:r w:rsidRPr="1572E0FC" w:rsidR="00B64FC3">
        <w:rPr>
          <w:rFonts w:eastAsia="Source Sans Pro" w:cs="Calibri" w:cstheme="minorAscii"/>
          <w:color w:val="FF0000"/>
          <w:sz w:val="28"/>
          <w:szCs w:val="28"/>
        </w:rPr>
        <w:t xml:space="preserve">insert </w:t>
      </w:r>
      <w:r w:rsidRPr="1572E0FC" w:rsidR="00135390">
        <w:rPr>
          <w:rFonts w:eastAsia="Source Sans Pro" w:cs="Calibri" w:cstheme="minorAscii"/>
          <w:color w:val="FF0000"/>
          <w:sz w:val="28"/>
          <w:szCs w:val="28"/>
        </w:rPr>
        <w:t>Employer</w:t>
      </w:r>
      <w:r w:rsidRPr="1572E0FC" w:rsidR="00B74877">
        <w:rPr>
          <w:rFonts w:eastAsia="Source Sans Pro" w:cs="Calibri" w:cstheme="minorAscii"/>
          <w:color w:val="FF0000"/>
          <w:sz w:val="28"/>
          <w:szCs w:val="28"/>
        </w:rPr>
        <w:t>]</w:t>
      </w:r>
      <w:r w:rsidRPr="1572E0FC" w:rsidR="1802EEDA">
        <w:rPr>
          <w:rFonts w:eastAsia="Source Sans Pro" w:cs="Calibri" w:cstheme="minorAscii"/>
          <w:color w:val="FF0000"/>
          <w:sz w:val="28"/>
          <w:szCs w:val="28"/>
        </w:rPr>
        <w:t xml:space="preserve"> </w:t>
      </w:r>
      <w:r w:rsidRPr="1572E0FC" w:rsidR="1802EEDA">
        <w:rPr>
          <w:rFonts w:eastAsia="Source Sans Pro" w:cs="Calibri" w:cstheme="minorAscii"/>
          <w:color w:val="3A3A3A"/>
          <w:sz w:val="28"/>
          <w:szCs w:val="28"/>
        </w:rPr>
        <w:t xml:space="preserve">has been an accredited Living Wage employer since </w:t>
      </w:r>
      <w:r w:rsidRPr="1572E0FC" w:rsidR="00B74877">
        <w:rPr>
          <w:rFonts w:eastAsia="Source Sans Pro" w:cs="Calibri" w:cstheme="minorAscii"/>
          <w:color w:val="FF0000"/>
          <w:sz w:val="28"/>
          <w:szCs w:val="28"/>
        </w:rPr>
        <w:t>[</w:t>
      </w:r>
      <w:r w:rsidRPr="1572E0FC" w:rsidR="00AF1EC7">
        <w:rPr>
          <w:rFonts w:eastAsia="Source Sans Pro" w:cs="Calibri" w:cstheme="minorAscii"/>
          <w:color w:val="FF0000"/>
          <w:sz w:val="28"/>
          <w:szCs w:val="28"/>
        </w:rPr>
        <w:t>insert year</w:t>
      </w:r>
      <w:r w:rsidRPr="1572E0FC" w:rsidR="00B74877">
        <w:rPr>
          <w:rFonts w:eastAsia="Source Sans Pro" w:cs="Calibri" w:cstheme="minorAscii"/>
          <w:color w:val="FF0000"/>
          <w:sz w:val="28"/>
          <w:szCs w:val="28"/>
        </w:rPr>
        <w:t>]</w:t>
      </w:r>
      <w:r w:rsidRPr="1572E0FC" w:rsidR="1802EEDA">
        <w:rPr>
          <w:rFonts w:eastAsia="Source Sans Pro" w:cs="Calibri" w:cstheme="minorAscii"/>
          <w:color w:val="3A3A3A"/>
          <w:sz w:val="28"/>
          <w:szCs w:val="28"/>
        </w:rPr>
        <w:t xml:space="preserve">. This announcement of their commitment to Living Hours further </w:t>
      </w:r>
      <w:r w:rsidRPr="1572E0FC" w:rsidR="1802EEDA">
        <w:rPr>
          <w:rFonts w:eastAsia="Source Sans Pro" w:cs="Calibri" w:cstheme="minorAscii"/>
          <w:color w:val="3A3A3A"/>
          <w:sz w:val="28"/>
          <w:szCs w:val="28"/>
        </w:rPr>
        <w:t>demonstrates</w:t>
      </w:r>
      <w:r w:rsidRPr="1572E0FC" w:rsidR="1802EEDA">
        <w:rPr>
          <w:rFonts w:eastAsia="Source Sans Pro" w:cs="Calibri" w:cstheme="minorAscii"/>
          <w:color w:val="3A3A3A"/>
          <w:sz w:val="28"/>
          <w:szCs w:val="28"/>
        </w:rPr>
        <w:t xml:space="preserve"> the importance they place on setting standards for fair work. </w:t>
      </w:r>
    </w:p>
    <w:p w:rsidRPr="004B4E72" w:rsidR="004B4E72" w:rsidP="1572E0FC" w:rsidRDefault="004B4E72" w14:paraId="61762FD3" w14:textId="03AFE785">
      <w:pPr>
        <w:pStyle w:val="Normal"/>
        <w:spacing w:after="0" w:line="360" w:lineRule="auto"/>
        <w:rPr>
          <w:rFonts w:eastAsia="Source Sans Pro" w:cs="Calibri" w:cstheme="minorAscii"/>
          <w:color w:val="3A3A3A"/>
          <w:sz w:val="28"/>
          <w:szCs w:val="28"/>
        </w:rPr>
      </w:pPr>
    </w:p>
    <w:p w:rsidR="003D2A7E" w:rsidP="00AF1EC7" w:rsidRDefault="005735D9" w14:paraId="5A36F058" w14:textId="0873E472">
      <w:pPr>
        <w:pStyle w:val="NormalWeb"/>
        <w:shd w:val="clear" w:color="auto" w:fill="FFFFFF"/>
        <w:spacing w:before="0" w:beforeAutospacing="0" w:after="0" w:afterAutospacing="0" w:line="360" w:lineRule="auto"/>
        <w:rPr>
          <w:rFonts w:asciiTheme="minorHAnsi" w:hAnsiTheme="minorHAnsi" w:cstheme="minorHAnsi"/>
          <w:color w:val="FF0000"/>
          <w:sz w:val="28"/>
          <w:szCs w:val="28"/>
        </w:rPr>
      </w:pPr>
      <w:r w:rsidRPr="36A4CF3C" w:rsidR="005735D9">
        <w:rPr>
          <w:rFonts w:ascii="Calibri" w:hAnsi="Calibri" w:cs="Calibri" w:asciiTheme="minorAscii" w:hAnsiTheme="minorAscii" w:cstheme="minorAscii"/>
          <w:color w:val="FF0000"/>
          <w:sz w:val="28"/>
          <w:szCs w:val="28"/>
        </w:rPr>
        <w:t>[insert quote</w:t>
      </w:r>
      <w:r w:rsidRPr="36A4CF3C" w:rsidR="004B4E72">
        <w:rPr>
          <w:rFonts w:ascii="Calibri" w:hAnsi="Calibri" w:cs="Calibri" w:asciiTheme="minorAscii" w:hAnsiTheme="minorAscii" w:cstheme="minorAscii"/>
          <w:color w:val="FF0000"/>
          <w:sz w:val="28"/>
          <w:szCs w:val="28"/>
        </w:rPr>
        <w:t xml:space="preserve"> from employer</w:t>
      </w:r>
      <w:r w:rsidRPr="36A4CF3C" w:rsidR="005735D9">
        <w:rPr>
          <w:rFonts w:ascii="Calibri" w:hAnsi="Calibri" w:cs="Calibri" w:asciiTheme="minorAscii" w:hAnsiTheme="minorAscii" w:cstheme="minorAscii"/>
          <w:color w:val="FF0000"/>
          <w:sz w:val="28"/>
          <w:szCs w:val="28"/>
        </w:rPr>
        <w:t>]</w:t>
      </w:r>
    </w:p>
    <w:p w:rsidR="36A4CF3C" w:rsidP="36A4CF3C" w:rsidRDefault="36A4CF3C" w14:paraId="109BC16F" w14:textId="19540704">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FF0000"/>
          <w:sz w:val="28"/>
          <w:szCs w:val="28"/>
        </w:rPr>
      </w:pPr>
    </w:p>
    <w:p w:rsidR="50C1653D" w:rsidP="50C1653D" w:rsidRDefault="50C1653D" w14:paraId="6273F3BB" w14:textId="17C5767C">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FF0000"/>
          <w:sz w:val="28"/>
          <w:szCs w:val="28"/>
        </w:rPr>
      </w:pPr>
      <w:r w:rsidRPr="1572E0FC" w:rsidR="3DA4C267">
        <w:rPr>
          <w:rFonts w:ascii="Calibri" w:hAnsi="Calibri" w:cs="Calibri" w:asciiTheme="minorAscii" w:hAnsiTheme="minorAscii" w:cstheme="minorAscii"/>
          <w:color w:val="FF0000"/>
          <w:sz w:val="28"/>
          <w:szCs w:val="28"/>
        </w:rPr>
        <w:t>[insert quote from employee if possible]</w:t>
      </w:r>
    </w:p>
    <w:p w:rsidRPr="005735D9" w:rsidR="004B4E72" w:rsidP="00AF1EC7" w:rsidRDefault="004B4E72" w14:paraId="6E94AFEA" w14:textId="77777777">
      <w:pPr>
        <w:pStyle w:val="NormalWeb"/>
        <w:shd w:val="clear" w:color="auto" w:fill="FFFFFF"/>
        <w:spacing w:before="0" w:beforeAutospacing="0" w:after="0" w:afterAutospacing="0" w:line="360" w:lineRule="auto"/>
        <w:rPr>
          <w:rFonts w:asciiTheme="minorHAnsi" w:hAnsiTheme="minorHAnsi" w:cstheme="minorHAnsi"/>
          <w:color w:val="FF0000"/>
          <w:sz w:val="28"/>
          <w:szCs w:val="28"/>
        </w:rPr>
      </w:pPr>
    </w:p>
    <w:p w:rsidRPr="000D3492" w:rsidR="003D2A7E" w:rsidP="33709DF0" w:rsidRDefault="003D2A7E" w14:paraId="6F42F494" w14:textId="4DE25734">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3A3A3A"/>
          <w:sz w:val="28"/>
          <w:szCs w:val="28"/>
        </w:rPr>
      </w:pPr>
      <w:r w:rsidRPr="33709DF0" w:rsidR="276FCD01">
        <w:rPr>
          <w:rStyle w:val="Strong"/>
          <w:rFonts w:ascii="Calibri" w:hAnsi="Calibri" w:cs="Calibri" w:asciiTheme="minorAscii" w:hAnsiTheme="minorAscii" w:cstheme="minorAscii"/>
          <w:color w:val="3A3A3A"/>
          <w:sz w:val="28"/>
          <w:szCs w:val="28"/>
          <w:bdr w:val="none" w:color="auto" w:sz="0" w:space="0" w:frame="1"/>
        </w:rPr>
        <w:t xml:space="preserve">Rachel Morrison-McCormick</w:t>
      </w:r>
      <w:r w:rsidRPr="33709DF0" w:rsidR="003D2A7E">
        <w:rPr>
          <w:rStyle w:val="Strong"/>
          <w:rFonts w:ascii="Calibri" w:hAnsi="Calibri" w:cs="Calibri" w:asciiTheme="minorAscii" w:hAnsiTheme="minorAscii" w:cstheme="minorAscii"/>
          <w:color w:val="3A3A3A"/>
          <w:sz w:val="28"/>
          <w:szCs w:val="28"/>
          <w:bdr w:val="none" w:color="auto" w:sz="0" w:space="0" w:frame="1"/>
        </w:rPr>
        <w:t xml:space="preserve">, </w:t>
      </w:r>
      <w:r w:rsidRPr="33709DF0" w:rsidR="003D2A7E">
        <w:rPr>
          <w:rStyle w:val="Strong"/>
          <w:rFonts w:ascii="Calibri" w:hAnsi="Calibri" w:cs="Calibri" w:asciiTheme="minorAscii" w:hAnsiTheme="minorAscii" w:cstheme="minorAscii"/>
          <w:color w:val="3A3A3A"/>
          <w:sz w:val="28"/>
          <w:szCs w:val="28"/>
          <w:bdr w:val="none" w:color="auto" w:sz="0" w:space="0" w:frame="1"/>
        </w:rPr>
        <w:t>Projects Co</w:t>
      </w:r>
      <w:r w:rsidRPr="33709DF0" w:rsidR="497BBADA">
        <w:rPr>
          <w:rStyle w:val="Strong"/>
          <w:rFonts w:ascii="Calibri" w:hAnsi="Calibri" w:cs="Calibri" w:asciiTheme="minorAscii" w:hAnsiTheme="minorAscii" w:cstheme="minorAscii"/>
          <w:color w:val="3A3A3A"/>
          <w:sz w:val="28"/>
          <w:szCs w:val="28"/>
          <w:bdr w:val="none" w:color="auto" w:sz="0" w:space="0" w:frame="1"/>
        </w:rPr>
        <w:t>o</w:t>
      </w:r>
      <w:r w:rsidRPr="33709DF0" w:rsidR="003D2A7E">
        <w:rPr>
          <w:rStyle w:val="Strong"/>
          <w:rFonts w:ascii="Calibri" w:hAnsi="Calibri" w:cs="Calibri" w:asciiTheme="minorAscii" w:hAnsiTheme="minorAscii" w:cstheme="minorAscii"/>
          <w:color w:val="3A3A3A"/>
          <w:sz w:val="28"/>
          <w:szCs w:val="28"/>
          <w:bdr w:val="none" w:color="auto" w:sz="0" w:space="0" w:frame="1"/>
        </w:rPr>
        <w:t>rdinator, Living Wage Scotland said:</w:t>
      </w:r>
    </w:p>
    <w:p w:rsidRPr="000D3492" w:rsidR="003D2A7E" w:rsidP="2D657360" w:rsidRDefault="003D2A7E" w14:paraId="76ADD5B6" w14:textId="723AA11E">
      <w:pPr>
        <w:pStyle w:val="NormalWeb"/>
        <w:suppressLineNumbers w:val="0"/>
        <w:shd w:val="clear" w:color="auto" w:fill="FFFFFF" w:themeFill="background1"/>
        <w:bidi w:val="0"/>
        <w:spacing w:before="0" w:beforeAutospacing="off" w:after="0" w:afterAutospacing="off" w:line="360" w:lineRule="auto"/>
        <w:ind w:left="0" w:right="0"/>
        <w:jc w:val="left"/>
        <w:rPr>
          <w:rFonts w:ascii="Calibri" w:hAnsi="Calibri" w:cs="Calibri" w:asciiTheme="minorAscii" w:hAnsiTheme="minorAscii" w:cstheme="minorAscii"/>
          <w:color w:val="3A3A3A"/>
          <w:sz w:val="28"/>
          <w:szCs w:val="28"/>
        </w:rPr>
      </w:pPr>
      <w:r w:rsidRPr="2D657360" w:rsidR="003D2A7E">
        <w:rPr>
          <w:rFonts w:ascii="Calibri" w:hAnsi="Calibri" w:cs="Calibri" w:asciiTheme="minorAscii" w:hAnsiTheme="minorAscii" w:cstheme="minorAscii"/>
          <w:color w:val="3A3A3A"/>
          <w:sz w:val="28"/>
          <w:szCs w:val="28"/>
        </w:rPr>
        <w:t xml:space="preserve">“There are </w:t>
      </w:r>
      <w:r w:rsidRPr="2D657360" w:rsidR="15C94081">
        <w:rPr>
          <w:rFonts w:ascii="Calibri" w:hAnsi="Calibri" w:cs="Calibri" w:asciiTheme="minorAscii" w:hAnsiTheme="minorAscii" w:cstheme="minorAscii"/>
          <w:color w:val="3A3A3A"/>
          <w:sz w:val="28"/>
          <w:szCs w:val="28"/>
        </w:rPr>
        <w:t>thousands of</w:t>
      </w:r>
      <w:r w:rsidRPr="2D657360" w:rsidR="003D2A7E">
        <w:rPr>
          <w:rFonts w:ascii="Calibri" w:hAnsi="Calibri" w:cs="Calibri" w:asciiTheme="minorAscii" w:hAnsiTheme="minorAscii" w:cstheme="minorAscii"/>
          <w:color w:val="3A3A3A"/>
          <w:sz w:val="28"/>
          <w:szCs w:val="28"/>
        </w:rPr>
        <w:t xml:space="preserve"> Scottish-based employers that are committed to paying at least the real Living Wage, and </w:t>
      </w:r>
      <w:r w:rsidRPr="2D657360" w:rsidR="003D2A7E">
        <w:rPr>
          <w:rFonts w:ascii="Calibri" w:hAnsi="Calibri" w:cs="Calibri" w:asciiTheme="minorAscii" w:hAnsiTheme="minorAscii" w:cstheme="minorAscii"/>
          <w:color w:val="3A3A3A"/>
          <w:sz w:val="28"/>
          <w:szCs w:val="28"/>
        </w:rPr>
        <w:t>it’s</w:t>
      </w:r>
      <w:r w:rsidRPr="2D657360" w:rsidR="003D2A7E">
        <w:rPr>
          <w:rFonts w:ascii="Calibri" w:hAnsi="Calibri" w:cs="Calibri" w:asciiTheme="minorAscii" w:hAnsiTheme="minorAscii" w:cstheme="minorAscii"/>
          <w:color w:val="3A3A3A"/>
          <w:sz w:val="28"/>
          <w:szCs w:val="28"/>
        </w:rPr>
        <w:t xml:space="preserve"> fantastic to see </w:t>
      </w:r>
      <w:r w:rsidRPr="2D657360" w:rsidR="003D2A7E">
        <w:rPr>
          <w:rFonts w:ascii="Calibri" w:hAnsi="Calibri" w:cs="Calibri" w:asciiTheme="minorAscii" w:hAnsiTheme="minorAscii" w:cstheme="minorAscii"/>
          <w:color w:val="3A3A3A"/>
          <w:sz w:val="28"/>
          <w:szCs w:val="28"/>
        </w:rPr>
        <w:t>(</w:t>
      </w:r>
      <w:r w:rsidRPr="2D657360" w:rsidR="003D2A7E">
        <w:rPr>
          <w:rFonts w:ascii="Calibri" w:hAnsi="Calibri" w:cs="Calibri" w:asciiTheme="minorAscii" w:hAnsiTheme="minorAscii" w:cstheme="minorAscii"/>
          <w:color w:val="FF0000"/>
          <w:sz w:val="28"/>
          <w:szCs w:val="28"/>
        </w:rPr>
        <w:t xml:space="preserve">insert </w:t>
      </w:r>
      <w:r w:rsidRPr="2D657360" w:rsidR="000D7D75">
        <w:rPr>
          <w:rFonts w:ascii="Calibri" w:hAnsi="Calibri" w:cs="Calibri" w:asciiTheme="minorAscii" w:hAnsiTheme="minorAscii" w:cstheme="minorAscii"/>
          <w:color w:val="FF0000"/>
          <w:sz w:val="28"/>
          <w:szCs w:val="28"/>
        </w:rPr>
        <w:t>employer</w:t>
      </w:r>
      <w:r w:rsidRPr="2D657360" w:rsidR="003D2A7E">
        <w:rPr>
          <w:rFonts w:ascii="Calibri" w:hAnsi="Calibri" w:cs="Calibri" w:asciiTheme="minorAscii" w:hAnsiTheme="minorAscii" w:cstheme="minorAscii"/>
          <w:color w:val="3A3A3A"/>
          <w:sz w:val="28"/>
          <w:szCs w:val="28"/>
        </w:rPr>
        <w:t>)</w:t>
      </w:r>
      <w:r w:rsidRPr="2D657360" w:rsidR="003D2A7E">
        <w:rPr>
          <w:rFonts w:ascii="Calibri" w:hAnsi="Calibri" w:cs="Calibri" w:asciiTheme="minorAscii" w:hAnsiTheme="minorAscii" w:cstheme="minorAscii"/>
          <w:color w:val="3A3A3A"/>
          <w:sz w:val="28"/>
          <w:szCs w:val="28"/>
        </w:rPr>
        <w:t xml:space="preserve"> take further steps to </w:t>
      </w:r>
      <w:r w:rsidRPr="2D657360" w:rsidR="003D2A7E">
        <w:rPr>
          <w:rFonts w:ascii="Calibri" w:hAnsi="Calibri" w:cs="Calibri" w:asciiTheme="minorAscii" w:hAnsiTheme="minorAscii" w:cstheme="minorAscii"/>
          <w:color w:val="3A3A3A"/>
          <w:sz w:val="28"/>
          <w:szCs w:val="28"/>
        </w:rPr>
        <w:t>protect their workers from low pay and insecure work by becoming Living Hours accredited.</w:t>
      </w:r>
    </w:p>
    <w:p w:rsidR="50C1653D" w:rsidP="50C1653D" w:rsidRDefault="50C1653D" w14:paraId="5FC9D992" w14:textId="27D11E69">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3A3A3A"/>
          <w:sz w:val="28"/>
          <w:szCs w:val="28"/>
        </w:rPr>
      </w:pPr>
    </w:p>
    <w:p w:rsidRPr="000D3492" w:rsidR="003D2A7E" w:rsidP="00AF1EC7" w:rsidRDefault="003D2A7E" w14:paraId="05ECA261" w14:textId="77777777">
      <w:pPr>
        <w:pStyle w:val="NormalWeb"/>
        <w:shd w:val="clear" w:color="auto" w:fill="FFFFFF"/>
        <w:spacing w:before="0" w:beforeAutospacing="0" w:after="0" w:afterAutospacing="0" w:line="360" w:lineRule="auto"/>
        <w:rPr>
          <w:rFonts w:asciiTheme="minorHAnsi" w:hAnsiTheme="minorHAnsi" w:cstheme="minorHAnsi"/>
          <w:color w:val="3A3A3A"/>
          <w:sz w:val="28"/>
          <w:szCs w:val="28"/>
        </w:rPr>
      </w:pPr>
      <w:r w:rsidRPr="6588A210" w:rsidR="003D2A7E">
        <w:rPr>
          <w:rFonts w:ascii="Calibri" w:hAnsi="Calibri" w:cs="Calibri" w:asciiTheme="minorAscii" w:hAnsiTheme="minorAscii" w:cstheme="minorAscii"/>
          <w:color w:val="3A3A3A"/>
          <w:sz w:val="28"/>
          <w:szCs w:val="28"/>
        </w:rPr>
        <w:t>The values that led them to commit to the real Living Wage are the same values that have led to their expanded commitment to fair work at a time when workers need it most.”</w:t>
      </w:r>
    </w:p>
    <w:p w:rsidR="6588A210" w:rsidP="6588A210" w:rsidRDefault="6588A210" w14:paraId="58F23E50" w14:textId="324A2E50">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3A3A3A"/>
          <w:sz w:val="28"/>
          <w:szCs w:val="28"/>
        </w:rPr>
      </w:pPr>
    </w:p>
    <w:p w:rsidR="4E2CB924" w:rsidP="1572E0FC" w:rsidRDefault="4E2CB924" w14:paraId="1890DCC1" w14:textId="14A8CD48">
      <w:pPr>
        <w:spacing w:after="0" w:line="360" w:lineRule="auto"/>
        <w:rPr>
          <w:rFonts w:eastAsia="Source Sans Pro" w:cs="Calibri" w:cstheme="minorAscii"/>
          <w:color w:val="3A3A3A"/>
          <w:sz w:val="28"/>
          <w:szCs w:val="28"/>
        </w:rPr>
      </w:pPr>
      <w:r w:rsidRPr="1572E0FC" w:rsidR="4E2CB924">
        <w:rPr>
          <w:rFonts w:eastAsia="Source Sans Pro" w:cs="Calibri" w:cstheme="minorAscii"/>
          <w:color w:val="3A3A3A"/>
          <w:sz w:val="28"/>
          <w:szCs w:val="28"/>
        </w:rPr>
        <w:t>Research published by the Living Wage Foundation showed that over 9% of workers in Scotland are in insecure work and paid below the Living Wage. This is approximately 250,000 workers. The Living Hours standard was created to ensure that people have predictable working patterns and income, enabling them to better plan their lives.</w:t>
      </w:r>
    </w:p>
    <w:p w:rsidR="1572E0FC" w:rsidP="1572E0FC" w:rsidRDefault="1572E0FC" w14:paraId="06A97C33" w14:textId="392E96FD">
      <w:pPr>
        <w:pStyle w:val="NormalWeb"/>
        <w:shd w:val="clear" w:color="auto" w:fill="FFFFFF" w:themeFill="background1"/>
        <w:spacing w:before="0" w:beforeAutospacing="off" w:after="0" w:afterAutospacing="off" w:line="360" w:lineRule="auto"/>
        <w:rPr>
          <w:rFonts w:ascii="Calibri" w:hAnsi="Calibri" w:cs="Calibri" w:asciiTheme="minorAscii" w:hAnsiTheme="minorAscii" w:cstheme="minorAscii"/>
          <w:color w:val="3A3A3A"/>
          <w:sz w:val="28"/>
          <w:szCs w:val="28"/>
        </w:rPr>
      </w:pPr>
    </w:p>
    <w:p w:rsidRPr="000D3492" w:rsidR="000D7D75" w:rsidP="6B5430FD" w:rsidRDefault="616EE17C" w14:paraId="41F5BB8D" w14:textId="4F51B1CA">
      <w:pPr>
        <w:spacing w:after="120" w:line="360" w:lineRule="auto"/>
        <w:rPr>
          <w:rFonts w:eastAsia="Calibri" w:cstheme="minorHAnsi"/>
          <w:color w:val="000000" w:themeColor="text1"/>
          <w:sz w:val="28"/>
          <w:szCs w:val="28"/>
        </w:rPr>
      </w:pPr>
      <w:r w:rsidRPr="000D3492">
        <w:rPr>
          <w:rStyle w:val="normaltextrun"/>
          <w:rFonts w:eastAsia="Calibri" w:cstheme="minorHAnsi"/>
          <w:b/>
          <w:bCs/>
          <w:color w:val="000000" w:themeColor="text1"/>
          <w:sz w:val="28"/>
          <w:szCs w:val="28"/>
        </w:rPr>
        <w:t>&lt;ENDS&gt;</w:t>
      </w:r>
    </w:p>
    <w:p w:rsidRPr="000D3492" w:rsidR="00F815FE" w:rsidP="6B5430FD" w:rsidRDefault="616EE17C" w14:paraId="233051CD" w14:textId="19F5BB65">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Notes to Editors </w:t>
      </w:r>
    </w:p>
    <w:p w:rsidRPr="000D3492" w:rsidR="00F815FE" w:rsidP="6B5430FD" w:rsidRDefault="616EE17C" w14:paraId="53101D27" w14:textId="2305DA5B">
      <w:pPr>
        <w:spacing w:after="120" w:line="360" w:lineRule="auto"/>
        <w:rPr>
          <w:rFonts w:eastAsia="Calibri" w:cstheme="minorHAnsi"/>
          <w:color w:val="000000" w:themeColor="text1"/>
          <w:sz w:val="28"/>
          <w:szCs w:val="28"/>
        </w:rPr>
      </w:pPr>
      <w:r w:rsidRPr="000D3492">
        <w:rPr>
          <w:rStyle w:val="normaltextrun"/>
          <w:rFonts w:eastAsia="Calibri" w:cstheme="minorHAnsi"/>
          <w:b/>
          <w:bCs/>
          <w:color w:val="000000" w:themeColor="text1"/>
          <w:sz w:val="28"/>
          <w:szCs w:val="28"/>
        </w:rPr>
        <w:t>About Living Hours</w:t>
      </w:r>
      <w:r w:rsidRPr="000D3492">
        <w:rPr>
          <w:rStyle w:val="eop"/>
          <w:rFonts w:eastAsia="Calibri" w:cstheme="minorHAnsi"/>
          <w:color w:val="000000" w:themeColor="text1"/>
          <w:sz w:val="28"/>
          <w:szCs w:val="28"/>
        </w:rPr>
        <w:t> </w:t>
      </w:r>
    </w:p>
    <w:p w:rsidRPr="000D3492" w:rsidR="00F815FE" w:rsidP="6B5430FD" w:rsidRDefault="616EE17C" w14:paraId="4CBAB14E" w14:textId="0A4AF01C">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The campaign for a real Living Wage has ensured hundreds of thousands of workers are earning a wage they can live on, not just the government minimum. But millions of low paid workers are also struggling to get the hours they need to make ends meet. That’s why the Living Wage Foundation has developed a new standard of what good looks like for those employers that can offer ‘Living Hours’ alongside a real Living Wage. </w:t>
      </w:r>
    </w:p>
    <w:p w:rsidRPr="000D3492" w:rsidR="00F815FE" w:rsidP="6B5430FD" w:rsidRDefault="616EE17C" w14:paraId="7BF84198" w14:textId="34C9543F">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Living Hours is a new standard that sets out what good looks like. It calls on employers to provide the right to: </w:t>
      </w:r>
    </w:p>
    <w:p w:rsidRPr="000D3492" w:rsidR="00F815FE" w:rsidP="6B5430FD" w:rsidRDefault="616EE17C" w14:paraId="77884A6E" w14:textId="71B1E89F">
      <w:pPr>
        <w:pStyle w:val="ListParagraph"/>
        <w:numPr>
          <w:ilvl w:val="0"/>
          <w:numId w:val="1"/>
        </w:num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Decent notice periods for shifts: of at least 4 weeks’ notice, with guaranteed payment if shifts are cancelled within this notice period. </w:t>
      </w:r>
    </w:p>
    <w:p w:rsidRPr="000D3492" w:rsidR="00F815FE" w:rsidP="6B5430FD" w:rsidRDefault="616EE17C" w14:paraId="19959B2B" w14:textId="4F45F6C6">
      <w:pPr>
        <w:pStyle w:val="ListParagraph"/>
        <w:numPr>
          <w:ilvl w:val="0"/>
          <w:numId w:val="1"/>
        </w:num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A right to a contract with living hours: the right to a contract that reflects accurate hours worked, and a guaranteed minimum of 16 hours a week (unless the worker requests otherwise) </w:t>
      </w:r>
    </w:p>
    <w:p w:rsidRPr="000D3492" w:rsidR="00F815FE" w:rsidP="6B5430FD" w:rsidRDefault="616EE17C" w14:paraId="3B64BE9C" w14:textId="49322A93">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 xml:space="preserve">In July 2021, the Scottish Living Hours accreditation scheme was launched, with the aim of increasing the number of Scottish employers recognised for offering Living Hours alongside a real Living Wage. The scheme is delivered through a partnership </w:t>
      </w:r>
      <w:r w:rsidRPr="000D3492">
        <w:rPr>
          <w:rStyle w:val="normaltextrun"/>
          <w:rFonts w:eastAsia="Calibri" w:cstheme="minorHAnsi"/>
          <w:color w:val="000000" w:themeColor="text1"/>
          <w:sz w:val="28"/>
          <w:szCs w:val="28"/>
        </w:rPr>
        <w:lastRenderedPageBreak/>
        <w:t>between the Living Wage Foundation and the Living Wage Scotland programme at the Poverty Alliance, funded by the Scottish Government. </w:t>
      </w:r>
    </w:p>
    <w:p w:rsidRPr="000D3492" w:rsidR="00F815FE" w:rsidP="6B5430FD" w:rsidRDefault="616EE17C" w14:paraId="2E0C7461" w14:textId="2CCD3FCF">
      <w:pPr>
        <w:spacing w:after="120" w:line="360" w:lineRule="auto"/>
        <w:rPr>
          <w:rFonts w:eastAsia="Calibri" w:cstheme="minorHAnsi"/>
          <w:color w:val="000000" w:themeColor="text1"/>
          <w:sz w:val="28"/>
          <w:szCs w:val="28"/>
        </w:rPr>
      </w:pPr>
      <w:r w:rsidRPr="000D3492">
        <w:rPr>
          <w:rStyle w:val="normaltextrun"/>
          <w:rFonts w:eastAsia="Calibri" w:cstheme="minorHAnsi"/>
          <w:b/>
          <w:bCs/>
          <w:color w:val="000000" w:themeColor="text1"/>
          <w:sz w:val="28"/>
          <w:szCs w:val="28"/>
        </w:rPr>
        <w:t>About the real Living Wage</w:t>
      </w:r>
      <w:r w:rsidRPr="000D3492">
        <w:rPr>
          <w:rStyle w:val="eop"/>
          <w:rFonts w:eastAsia="Calibri" w:cstheme="minorHAnsi"/>
          <w:color w:val="000000" w:themeColor="text1"/>
          <w:sz w:val="28"/>
          <w:szCs w:val="28"/>
        </w:rPr>
        <w:t> </w:t>
      </w:r>
    </w:p>
    <w:p w:rsidRPr="000D3492" w:rsidR="00F815FE" w:rsidP="6B5430FD" w:rsidRDefault="616EE17C" w14:paraId="4F3AAA78" w14:textId="6369A0D9">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The real Living Wage is the only rate calculated according to what people need to make ends meet. It provides a voluntary benchmark for employers that choose to ensure their staff earn a wage that meets the costs and pressures they face in their everyday lives. </w:t>
      </w:r>
    </w:p>
    <w:p w:rsidRPr="000D3492" w:rsidR="00F815FE" w:rsidP="50C1653D" w:rsidRDefault="616EE17C" w14:paraId="50313526" w14:textId="6162B5C2">
      <w:pPr>
        <w:spacing w:after="120" w:line="360" w:lineRule="auto"/>
        <w:rPr>
          <w:rStyle w:val="normaltextrun"/>
          <w:rFonts w:eastAsia="Calibri" w:cs="Calibri" w:cstheme="minorAscii"/>
          <w:color w:val="000000" w:themeColor="text1"/>
          <w:sz w:val="28"/>
          <w:szCs w:val="28"/>
        </w:rPr>
      </w:pPr>
      <w:r w:rsidRPr="7F12137F" w:rsidR="616EE17C">
        <w:rPr>
          <w:rStyle w:val="normaltextrun"/>
          <w:rFonts w:eastAsia="Calibri" w:cs="Calibri" w:cstheme="minorAscii"/>
          <w:color w:val="000000" w:themeColor="text1" w:themeTint="FF" w:themeShade="FF"/>
          <w:sz w:val="28"/>
          <w:szCs w:val="28"/>
        </w:rPr>
        <w:t>The UK Living Wage is currently £</w:t>
      </w:r>
      <w:r w:rsidRPr="7F12137F" w:rsidR="2123A3B1">
        <w:rPr>
          <w:rStyle w:val="normaltextrun"/>
          <w:rFonts w:eastAsia="Calibri" w:cs="Calibri" w:cstheme="minorAscii"/>
          <w:color w:val="000000" w:themeColor="text1" w:themeTint="FF" w:themeShade="FF"/>
          <w:sz w:val="28"/>
          <w:szCs w:val="28"/>
        </w:rPr>
        <w:t>12</w:t>
      </w:r>
      <w:r w:rsidRPr="7F12137F" w:rsidR="045F69F4">
        <w:rPr>
          <w:rStyle w:val="normaltextrun"/>
          <w:rFonts w:eastAsia="Calibri" w:cs="Calibri" w:cstheme="minorAscii"/>
          <w:color w:val="000000" w:themeColor="text1" w:themeTint="FF" w:themeShade="FF"/>
          <w:sz w:val="28"/>
          <w:szCs w:val="28"/>
        </w:rPr>
        <w:t>.60</w:t>
      </w:r>
      <w:r w:rsidRPr="7F12137F" w:rsidR="616EE17C">
        <w:rPr>
          <w:rStyle w:val="normaltextrun"/>
          <w:rFonts w:eastAsia="Calibri" w:cs="Calibri" w:cstheme="minorAscii"/>
          <w:color w:val="000000" w:themeColor="text1" w:themeTint="FF" w:themeShade="FF"/>
          <w:sz w:val="28"/>
          <w:szCs w:val="28"/>
        </w:rPr>
        <w:t xml:space="preserve"> per hour. There is a separate London Living Wage rate of £1</w:t>
      </w:r>
      <w:r w:rsidRPr="7F12137F" w:rsidR="48E4AC9B">
        <w:rPr>
          <w:rStyle w:val="normaltextrun"/>
          <w:rFonts w:eastAsia="Calibri" w:cs="Calibri" w:cstheme="minorAscii"/>
          <w:color w:val="000000" w:themeColor="text1" w:themeTint="FF" w:themeShade="FF"/>
          <w:sz w:val="28"/>
          <w:szCs w:val="28"/>
        </w:rPr>
        <w:t>3.</w:t>
      </w:r>
      <w:r w:rsidRPr="7F12137F" w:rsidR="488BFCE9">
        <w:rPr>
          <w:rStyle w:val="normaltextrun"/>
          <w:rFonts w:eastAsia="Calibri" w:cs="Calibri" w:cstheme="minorAscii"/>
          <w:color w:val="000000" w:themeColor="text1" w:themeTint="FF" w:themeShade="FF"/>
          <w:sz w:val="28"/>
          <w:szCs w:val="28"/>
        </w:rPr>
        <w:t>85</w:t>
      </w:r>
      <w:r w:rsidRPr="7F12137F" w:rsidR="616EE17C">
        <w:rPr>
          <w:rStyle w:val="normaltextrun"/>
          <w:rFonts w:eastAsia="Calibri" w:cs="Calibri" w:cstheme="minorAscii"/>
          <w:color w:val="000000" w:themeColor="text1" w:themeTint="FF" w:themeShade="FF"/>
          <w:sz w:val="28"/>
          <w:szCs w:val="28"/>
        </w:rPr>
        <w:t xml:space="preserve"> per hour. These rates were announced </w:t>
      </w:r>
      <w:r w:rsidRPr="7F12137F" w:rsidR="3BD714EB">
        <w:rPr>
          <w:rStyle w:val="normaltextrun"/>
          <w:rFonts w:eastAsia="Calibri" w:cs="Calibri" w:cstheme="minorAscii"/>
          <w:color w:val="000000" w:themeColor="text1" w:themeTint="FF" w:themeShade="FF"/>
          <w:sz w:val="28"/>
          <w:szCs w:val="28"/>
        </w:rPr>
        <w:t>in</w:t>
      </w:r>
      <w:r w:rsidRPr="7F12137F" w:rsidR="616EE17C">
        <w:rPr>
          <w:rStyle w:val="normaltextrun"/>
          <w:rFonts w:eastAsia="Calibri" w:cs="Calibri" w:cstheme="minorAscii"/>
          <w:color w:val="000000" w:themeColor="text1" w:themeTint="FF" w:themeShade="FF"/>
          <w:sz w:val="28"/>
          <w:szCs w:val="28"/>
        </w:rPr>
        <w:t xml:space="preserve"> </w:t>
      </w:r>
      <w:r w:rsidRPr="7F12137F" w:rsidR="51863273">
        <w:rPr>
          <w:rStyle w:val="normaltextrun"/>
          <w:rFonts w:eastAsia="Calibri" w:cs="Calibri" w:cstheme="minorAscii"/>
          <w:color w:val="000000" w:themeColor="text1" w:themeTint="FF" w:themeShade="FF"/>
          <w:sz w:val="28"/>
          <w:szCs w:val="28"/>
        </w:rPr>
        <w:t>October 202</w:t>
      </w:r>
      <w:r w:rsidRPr="7F12137F" w:rsidR="6F625A9B">
        <w:rPr>
          <w:rStyle w:val="normaltextrun"/>
          <w:rFonts w:eastAsia="Calibri" w:cs="Calibri" w:cstheme="minorAscii"/>
          <w:color w:val="000000" w:themeColor="text1" w:themeTint="FF" w:themeShade="FF"/>
          <w:sz w:val="28"/>
          <w:szCs w:val="28"/>
        </w:rPr>
        <w:t>4</w:t>
      </w:r>
      <w:r w:rsidRPr="7F12137F" w:rsidR="51863273">
        <w:rPr>
          <w:rStyle w:val="normaltextrun"/>
          <w:rFonts w:eastAsia="Calibri" w:cs="Calibri" w:cstheme="minorAscii"/>
          <w:color w:val="000000" w:themeColor="text1" w:themeTint="FF" w:themeShade="FF"/>
          <w:sz w:val="28"/>
          <w:szCs w:val="28"/>
        </w:rPr>
        <w:t>.</w:t>
      </w:r>
    </w:p>
    <w:p w:rsidRPr="000D3492" w:rsidR="00F815FE" w:rsidP="6B5430FD" w:rsidRDefault="616EE17C" w14:paraId="73ABC2F0" w14:textId="0389D3A0">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The rates are calculated annually by the Resolution Foundation and overseen by the Living Wage Commission, based on the best available evidence on living standards in London and the UK. </w:t>
      </w:r>
    </w:p>
    <w:p w:rsidRPr="000D3492" w:rsidR="00F815FE" w:rsidP="6B5430FD" w:rsidRDefault="616EE17C" w14:paraId="5D5B7358" w14:textId="78670F6D">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The Living Wage Foundation is the organisation at the heart of the UK movement of businesses, organisations and individuals who campaign for the simple idea that a hard day’s work deserves a fair day’s pay. </w:t>
      </w:r>
    </w:p>
    <w:p w:rsidRPr="000D3492" w:rsidR="00F815FE" w:rsidP="6B5430FD" w:rsidRDefault="616EE17C" w14:paraId="3E49FAFD" w14:textId="0D9A6ED2">
      <w:pPr>
        <w:spacing w:after="120" w:line="360" w:lineRule="auto"/>
        <w:rPr>
          <w:rFonts w:eastAsia="Calibri" w:cstheme="minorHAnsi"/>
          <w:color w:val="000000" w:themeColor="text1"/>
          <w:sz w:val="28"/>
          <w:szCs w:val="28"/>
        </w:rPr>
      </w:pPr>
      <w:r w:rsidRPr="000D3492">
        <w:rPr>
          <w:rStyle w:val="normaltextrun"/>
          <w:rFonts w:eastAsia="Calibri" w:cstheme="minorHAnsi"/>
          <w:b/>
          <w:bCs/>
          <w:color w:val="000000" w:themeColor="text1"/>
          <w:sz w:val="28"/>
          <w:szCs w:val="28"/>
        </w:rPr>
        <w:t>About Living Wage Scotland &amp; The Poverty Alliance</w:t>
      </w:r>
      <w:r w:rsidRPr="000D3492">
        <w:rPr>
          <w:rStyle w:val="eop"/>
          <w:rFonts w:eastAsia="Calibri" w:cstheme="minorHAnsi"/>
          <w:color w:val="000000" w:themeColor="text1"/>
          <w:sz w:val="28"/>
          <w:szCs w:val="28"/>
        </w:rPr>
        <w:t> </w:t>
      </w:r>
    </w:p>
    <w:p w:rsidRPr="000D3492" w:rsidR="00F815FE" w:rsidP="6B5430FD" w:rsidRDefault="616EE17C" w14:paraId="088EB15C" w14:textId="6F488769">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Living Wage Scotland was established in April 2014 by the Poverty Alliance with the aim of increasing the number of employers in Scotland who are recognised for paying their staff the real Living Wage. </w:t>
      </w:r>
    </w:p>
    <w:p w:rsidRPr="000D3492" w:rsidR="00F815FE" w:rsidP="6B5430FD" w:rsidRDefault="616EE17C" w14:paraId="2A4404BA" w14:textId="74EEDDE3">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Living Wage Scotland is a partnership with the Living Wage Foundation and is funded by the Scottish Government. </w:t>
      </w:r>
    </w:p>
    <w:p w:rsidRPr="000D3492" w:rsidR="00F815FE" w:rsidP="6B5430FD" w:rsidRDefault="616EE17C" w14:paraId="1FA2C31B" w14:textId="64496B50">
      <w:pPr>
        <w:spacing w:after="120" w:line="360" w:lineRule="auto"/>
        <w:rPr>
          <w:rFonts w:eastAsia="Calibri" w:cstheme="minorHAnsi"/>
          <w:color w:val="000000" w:themeColor="text1"/>
          <w:sz w:val="28"/>
          <w:szCs w:val="28"/>
        </w:rPr>
      </w:pPr>
      <w:r w:rsidRPr="000D3492">
        <w:rPr>
          <w:rStyle w:val="normaltextrun"/>
          <w:rFonts w:eastAsia="Calibri" w:cstheme="minorHAnsi"/>
          <w:color w:val="000000" w:themeColor="text1"/>
          <w:sz w:val="28"/>
          <w:szCs w:val="28"/>
        </w:rPr>
        <w:t xml:space="preserve">The Poverty Alliance is the national anti-poverty network in Scotland with a long track record in working with individuals and communities affected by poverty to </w:t>
      </w:r>
      <w:proofErr w:type="gramStart"/>
      <w:r w:rsidRPr="000D3492">
        <w:rPr>
          <w:rStyle w:val="normaltextrun"/>
          <w:rFonts w:eastAsia="Calibri" w:cstheme="minorHAnsi"/>
          <w:color w:val="000000" w:themeColor="text1"/>
          <w:sz w:val="28"/>
          <w:szCs w:val="28"/>
        </w:rPr>
        <w:t>take action</w:t>
      </w:r>
      <w:proofErr w:type="gramEnd"/>
      <w:r w:rsidRPr="000D3492">
        <w:rPr>
          <w:rStyle w:val="normaltextrun"/>
          <w:rFonts w:eastAsia="Calibri" w:cstheme="minorHAnsi"/>
          <w:color w:val="000000" w:themeColor="text1"/>
          <w:sz w:val="28"/>
          <w:szCs w:val="28"/>
        </w:rPr>
        <w:t>, and in providing support to influence policies solutions in Scotland. </w:t>
      </w:r>
    </w:p>
    <w:p w:rsidRPr="000D3492" w:rsidR="00F815FE" w:rsidP="36A4CF3C" w:rsidRDefault="616EE17C" w14:paraId="6F457F75" w14:textId="0570EC0E">
      <w:pPr>
        <w:spacing w:after="120" w:line="360" w:lineRule="auto"/>
        <w:rPr>
          <w:rFonts w:eastAsia="Calibri" w:cs="Calibri" w:cstheme="minorAscii"/>
          <w:color w:val="0563C1"/>
          <w:sz w:val="28"/>
          <w:szCs w:val="28"/>
        </w:rPr>
      </w:pPr>
      <w:r w:rsidRPr="36A4CF3C" w:rsidR="616EE17C">
        <w:rPr>
          <w:rStyle w:val="normaltextrun"/>
          <w:rFonts w:eastAsia="Calibri" w:cs="Calibri" w:cstheme="minorAscii"/>
          <w:color w:val="000000" w:themeColor="text1" w:themeTint="FF" w:themeShade="FF"/>
          <w:sz w:val="28"/>
          <w:szCs w:val="28"/>
        </w:rPr>
        <w:t xml:space="preserve">Accredited Living Wage employers in Scotland span private, public and third sectors. SMEs make up 75% of the total number of employers and more than half of Scotland’s councils are accredited. Find out more at </w:t>
      </w:r>
      <w:hyperlink r:id="R23db1e5b980645c3">
        <w:r w:rsidRPr="36A4CF3C" w:rsidR="616EE17C">
          <w:rPr>
            <w:rStyle w:val="Hyperlink"/>
            <w:rFonts w:eastAsia="Calibri" w:cs="Calibri" w:cstheme="minorAscii"/>
            <w:sz w:val="28"/>
            <w:szCs w:val="28"/>
          </w:rPr>
          <w:t>Living Wage Scotland</w:t>
        </w:r>
      </w:hyperlink>
      <w:r w:rsidRPr="36A4CF3C" w:rsidR="616EE17C">
        <w:rPr>
          <w:rStyle w:val="eop"/>
          <w:rFonts w:eastAsia="Calibri" w:cs="Calibri" w:cstheme="minorAscii"/>
          <w:color w:val="0563C1"/>
          <w:sz w:val="28"/>
          <w:szCs w:val="28"/>
        </w:rPr>
        <w:t> </w:t>
      </w:r>
    </w:p>
    <w:p w:rsidRPr="000D3492" w:rsidR="00F815FE" w:rsidP="6B5430FD" w:rsidRDefault="616EE17C" w14:paraId="7E5430BE" w14:textId="44C94F2A">
      <w:pPr>
        <w:spacing w:after="120" w:line="360" w:lineRule="auto"/>
        <w:rPr>
          <w:rFonts w:eastAsia="Calibri" w:cstheme="minorHAnsi"/>
          <w:color w:val="000000" w:themeColor="text1"/>
          <w:sz w:val="28"/>
          <w:szCs w:val="28"/>
        </w:rPr>
      </w:pPr>
      <w:r w:rsidRPr="000D3492">
        <w:rPr>
          <w:rStyle w:val="eop"/>
          <w:rFonts w:eastAsia="Calibri" w:cstheme="minorHAnsi"/>
          <w:color w:val="000000" w:themeColor="text1"/>
          <w:sz w:val="28"/>
          <w:szCs w:val="28"/>
        </w:rPr>
        <w:t> </w:t>
      </w:r>
    </w:p>
    <w:p w:rsidRPr="000D3492" w:rsidR="00F815FE" w:rsidP="6B5430FD" w:rsidRDefault="616EE17C" w14:paraId="00247973" w14:textId="7903F940">
      <w:pPr>
        <w:spacing w:after="120" w:line="360" w:lineRule="auto"/>
        <w:rPr>
          <w:rFonts w:eastAsia="Calibri" w:cstheme="minorHAnsi"/>
          <w:color w:val="000000" w:themeColor="text1"/>
          <w:sz w:val="28"/>
          <w:szCs w:val="28"/>
        </w:rPr>
      </w:pPr>
      <w:r w:rsidRPr="000D3492">
        <w:rPr>
          <w:rStyle w:val="eop"/>
          <w:rFonts w:eastAsia="Calibri" w:cstheme="minorHAnsi"/>
          <w:color w:val="000000" w:themeColor="text1"/>
          <w:sz w:val="28"/>
          <w:szCs w:val="28"/>
        </w:rPr>
        <w:t> </w:t>
      </w:r>
    </w:p>
    <w:p w:rsidRPr="000D3492" w:rsidR="00F815FE" w:rsidP="6B5430FD" w:rsidRDefault="616EE17C" w14:paraId="45CFE725" w14:textId="10B87598">
      <w:pPr>
        <w:spacing w:after="120" w:line="360" w:lineRule="auto"/>
        <w:rPr>
          <w:rFonts w:eastAsia="Calibri" w:cstheme="minorHAnsi"/>
          <w:color w:val="000000" w:themeColor="text1"/>
          <w:sz w:val="28"/>
          <w:szCs w:val="28"/>
        </w:rPr>
      </w:pPr>
      <w:r w:rsidRPr="000D3492">
        <w:rPr>
          <w:rStyle w:val="eop"/>
          <w:rFonts w:eastAsia="Calibri" w:cstheme="minorHAnsi"/>
          <w:color w:val="000000" w:themeColor="text1"/>
          <w:sz w:val="28"/>
          <w:szCs w:val="28"/>
        </w:rPr>
        <w:t> </w:t>
      </w:r>
    </w:p>
    <w:p w:rsidRPr="000D3492" w:rsidR="00F815FE" w:rsidP="6B5430FD" w:rsidRDefault="00F815FE" w14:paraId="671707DC" w14:textId="5E0F978B">
      <w:pPr>
        <w:spacing w:after="120" w:line="360" w:lineRule="auto"/>
        <w:rPr>
          <w:rFonts w:eastAsia="Calibri" w:cstheme="minorHAnsi"/>
          <w:color w:val="000000" w:themeColor="text1"/>
          <w:sz w:val="28"/>
          <w:szCs w:val="28"/>
        </w:rPr>
      </w:pPr>
    </w:p>
    <w:p w:rsidRPr="000D3492" w:rsidR="00F815FE" w:rsidP="6B5430FD" w:rsidRDefault="00F815FE" w14:paraId="5E5787A5" w14:textId="119A01E5">
      <w:pPr>
        <w:rPr>
          <w:rFonts w:cstheme="minorHAnsi"/>
          <w:sz w:val="28"/>
          <w:szCs w:val="28"/>
        </w:rPr>
      </w:pPr>
    </w:p>
    <w:sectPr w:rsidRPr="000D3492" w:rsidR="00F815FE" w:rsidSect="000D3492">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B0D0"/>
    <w:multiLevelType w:val="hybridMultilevel"/>
    <w:tmpl w:val="7A8E2E8C"/>
    <w:lvl w:ilvl="0" w:tplc="0CB6101A">
      <w:start w:val="1"/>
      <w:numFmt w:val="bullet"/>
      <w:lvlText w:val=""/>
      <w:lvlJc w:val="left"/>
      <w:pPr>
        <w:ind w:left="720" w:hanging="360"/>
      </w:pPr>
      <w:rPr>
        <w:rFonts w:hint="default" w:ascii="Symbol" w:hAnsi="Symbol"/>
      </w:rPr>
    </w:lvl>
    <w:lvl w:ilvl="1" w:tplc="36106B2A">
      <w:start w:val="1"/>
      <w:numFmt w:val="bullet"/>
      <w:lvlText w:val="o"/>
      <w:lvlJc w:val="left"/>
      <w:pPr>
        <w:ind w:left="1440" w:hanging="360"/>
      </w:pPr>
      <w:rPr>
        <w:rFonts w:hint="default" w:ascii="Courier New" w:hAnsi="Courier New"/>
      </w:rPr>
    </w:lvl>
    <w:lvl w:ilvl="2" w:tplc="C6E4A5C2">
      <w:start w:val="1"/>
      <w:numFmt w:val="bullet"/>
      <w:lvlText w:val=""/>
      <w:lvlJc w:val="left"/>
      <w:pPr>
        <w:ind w:left="2160" w:hanging="360"/>
      </w:pPr>
      <w:rPr>
        <w:rFonts w:hint="default" w:ascii="Wingdings" w:hAnsi="Wingdings"/>
      </w:rPr>
    </w:lvl>
    <w:lvl w:ilvl="3" w:tplc="78A499DA">
      <w:start w:val="1"/>
      <w:numFmt w:val="bullet"/>
      <w:lvlText w:val=""/>
      <w:lvlJc w:val="left"/>
      <w:pPr>
        <w:ind w:left="2880" w:hanging="360"/>
      </w:pPr>
      <w:rPr>
        <w:rFonts w:hint="default" w:ascii="Symbol" w:hAnsi="Symbol"/>
      </w:rPr>
    </w:lvl>
    <w:lvl w:ilvl="4" w:tplc="C23E4730">
      <w:start w:val="1"/>
      <w:numFmt w:val="bullet"/>
      <w:lvlText w:val="o"/>
      <w:lvlJc w:val="left"/>
      <w:pPr>
        <w:ind w:left="3600" w:hanging="360"/>
      </w:pPr>
      <w:rPr>
        <w:rFonts w:hint="default" w:ascii="Courier New" w:hAnsi="Courier New"/>
      </w:rPr>
    </w:lvl>
    <w:lvl w:ilvl="5" w:tplc="8814D1E0">
      <w:start w:val="1"/>
      <w:numFmt w:val="bullet"/>
      <w:lvlText w:val=""/>
      <w:lvlJc w:val="left"/>
      <w:pPr>
        <w:ind w:left="4320" w:hanging="360"/>
      </w:pPr>
      <w:rPr>
        <w:rFonts w:hint="default" w:ascii="Wingdings" w:hAnsi="Wingdings"/>
      </w:rPr>
    </w:lvl>
    <w:lvl w:ilvl="6" w:tplc="F848723E">
      <w:start w:val="1"/>
      <w:numFmt w:val="bullet"/>
      <w:lvlText w:val=""/>
      <w:lvlJc w:val="left"/>
      <w:pPr>
        <w:ind w:left="5040" w:hanging="360"/>
      </w:pPr>
      <w:rPr>
        <w:rFonts w:hint="default" w:ascii="Symbol" w:hAnsi="Symbol"/>
      </w:rPr>
    </w:lvl>
    <w:lvl w:ilvl="7" w:tplc="28047B76">
      <w:start w:val="1"/>
      <w:numFmt w:val="bullet"/>
      <w:lvlText w:val="o"/>
      <w:lvlJc w:val="left"/>
      <w:pPr>
        <w:ind w:left="5760" w:hanging="360"/>
      </w:pPr>
      <w:rPr>
        <w:rFonts w:hint="default" w:ascii="Courier New" w:hAnsi="Courier New"/>
      </w:rPr>
    </w:lvl>
    <w:lvl w:ilvl="8" w:tplc="C86EB0FE">
      <w:start w:val="1"/>
      <w:numFmt w:val="bullet"/>
      <w:lvlText w:val=""/>
      <w:lvlJc w:val="left"/>
      <w:pPr>
        <w:ind w:left="6480" w:hanging="360"/>
      </w:pPr>
      <w:rPr>
        <w:rFonts w:hint="default" w:ascii="Wingdings" w:hAnsi="Wingdings"/>
      </w:rPr>
    </w:lvl>
  </w:abstractNum>
  <w:num w:numId="1" w16cid:durableId="7048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9628"/>
    <w:rsid w:val="000829A6"/>
    <w:rsid w:val="000D3492"/>
    <w:rsid w:val="000D7D75"/>
    <w:rsid w:val="00135390"/>
    <w:rsid w:val="003D2A7E"/>
    <w:rsid w:val="00480E99"/>
    <w:rsid w:val="004B4E72"/>
    <w:rsid w:val="005735D9"/>
    <w:rsid w:val="005B3A40"/>
    <w:rsid w:val="007E490E"/>
    <w:rsid w:val="00923030"/>
    <w:rsid w:val="00A17087"/>
    <w:rsid w:val="00AF1EC7"/>
    <w:rsid w:val="00B64FC3"/>
    <w:rsid w:val="00B74877"/>
    <w:rsid w:val="00EE3072"/>
    <w:rsid w:val="00F39628"/>
    <w:rsid w:val="00F815FE"/>
    <w:rsid w:val="011AF241"/>
    <w:rsid w:val="01758DF0"/>
    <w:rsid w:val="029267EC"/>
    <w:rsid w:val="045F69F4"/>
    <w:rsid w:val="067BB11C"/>
    <w:rsid w:val="076E79A8"/>
    <w:rsid w:val="090A4A09"/>
    <w:rsid w:val="0A8DB0B7"/>
    <w:rsid w:val="0AA61A6A"/>
    <w:rsid w:val="0C379842"/>
    <w:rsid w:val="0DDDBB2C"/>
    <w:rsid w:val="0E5F6761"/>
    <w:rsid w:val="1572E0FC"/>
    <w:rsid w:val="15C94081"/>
    <w:rsid w:val="160D7BE7"/>
    <w:rsid w:val="172BDBA0"/>
    <w:rsid w:val="1802EEDA"/>
    <w:rsid w:val="1AC42BBA"/>
    <w:rsid w:val="2123A3B1"/>
    <w:rsid w:val="276FCD01"/>
    <w:rsid w:val="2D657360"/>
    <w:rsid w:val="2FD8281E"/>
    <w:rsid w:val="32C357B8"/>
    <w:rsid w:val="33709DF0"/>
    <w:rsid w:val="36A4CF3C"/>
    <w:rsid w:val="3BD714EB"/>
    <w:rsid w:val="3DA4C267"/>
    <w:rsid w:val="43A1A0DE"/>
    <w:rsid w:val="488BFCE9"/>
    <w:rsid w:val="48E4AC9B"/>
    <w:rsid w:val="497BBADA"/>
    <w:rsid w:val="4A1339EB"/>
    <w:rsid w:val="4E2CB924"/>
    <w:rsid w:val="50C1653D"/>
    <w:rsid w:val="51863273"/>
    <w:rsid w:val="5370E51F"/>
    <w:rsid w:val="5BF4D6D2"/>
    <w:rsid w:val="60CD4FE4"/>
    <w:rsid w:val="6159197E"/>
    <w:rsid w:val="616EE17C"/>
    <w:rsid w:val="62F65193"/>
    <w:rsid w:val="63AE4B8A"/>
    <w:rsid w:val="6515A8CC"/>
    <w:rsid w:val="6588A210"/>
    <w:rsid w:val="6649CFD6"/>
    <w:rsid w:val="69A8970F"/>
    <w:rsid w:val="69FFCEBE"/>
    <w:rsid w:val="6B5430FD"/>
    <w:rsid w:val="6DC51CD2"/>
    <w:rsid w:val="6F625A9B"/>
    <w:rsid w:val="7007DA61"/>
    <w:rsid w:val="71683CE9"/>
    <w:rsid w:val="71E2ABA3"/>
    <w:rsid w:val="72DA0A59"/>
    <w:rsid w:val="734374EA"/>
    <w:rsid w:val="73461A85"/>
    <w:rsid w:val="762F2687"/>
    <w:rsid w:val="7F12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9628"/>
  <w15:chartTrackingRefBased/>
  <w15:docId w15:val="{EF02AABC-9226-49B9-821B-A8A4B558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cxw94808523" w:customStyle="1">
    <w:name w:val="scxw94808523"/>
    <w:basedOn w:val="DefaultParagraphFont"/>
    <w:uiPriority w:val="1"/>
    <w:rsid w:val="6B5430FD"/>
  </w:style>
  <w:style w:type="character" w:styleId="normaltextrun" w:customStyle="1">
    <w:name w:val="normaltextrun"/>
    <w:basedOn w:val="DefaultParagraphFont"/>
    <w:uiPriority w:val="1"/>
    <w:rsid w:val="6B5430FD"/>
  </w:style>
  <w:style w:type="character" w:styleId="eop" w:customStyle="1">
    <w:name w:val="eop"/>
    <w:basedOn w:val="DefaultParagraphFont"/>
    <w:uiPriority w:val="1"/>
    <w:rsid w:val="6B5430FD"/>
  </w:style>
  <w:style w:type="paragraph" w:styleId="paragraph" w:customStyle="1">
    <w:name w:val="paragraph"/>
    <w:basedOn w:val="Normal"/>
    <w:uiPriority w:val="1"/>
    <w:rsid w:val="6B5430FD"/>
    <w:pPr>
      <w:spacing w:beforeAutospacing="1" w:afterAutospacing="1"/>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3D2A7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3D2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8843">
      <w:bodyDiv w:val="1"/>
      <w:marLeft w:val="0"/>
      <w:marRight w:val="0"/>
      <w:marTop w:val="0"/>
      <w:marBottom w:val="0"/>
      <w:divBdr>
        <w:top w:val="none" w:sz="0" w:space="0" w:color="auto"/>
        <w:left w:val="none" w:sz="0" w:space="0" w:color="auto"/>
        <w:bottom w:val="none" w:sz="0" w:space="0" w:color="auto"/>
        <w:right w:val="none" w:sz="0" w:space="0" w:color="auto"/>
      </w:divBdr>
    </w:div>
    <w:div w:id="10883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scottishlivingwage.org/living-hours/" TargetMode="External" Id="rId9" /><Relationship Type="http://schemas.openxmlformats.org/officeDocument/2006/relationships/hyperlink" Target="https://scottishlivingwage.org/" TargetMode="External" Id="R23db1e5b980645c3" /><Relationship Type="http://schemas.openxmlformats.org/officeDocument/2006/relationships/image" Target="/media/image2.png" Id="R6bfa5b90c7a84d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20" ma:contentTypeDescription="Create a new document." ma:contentTypeScope="" ma:versionID="e2921882d4ea271260b275f764611fde">
  <xsd:schema xmlns:xsd="http://www.w3.org/2001/XMLSchema" xmlns:xs="http://www.w3.org/2001/XMLSchema" xmlns:p="http://schemas.microsoft.com/office/2006/metadata/properties" xmlns:ns2="f80630f1-4a57-4bd1-b568-fdea22b17bfc" xmlns:ns3="d599eb61-253b-454e-b833-9dcd49f64d35" targetNamespace="http://schemas.microsoft.com/office/2006/metadata/properties" ma:root="true" ma:fieldsID="01e73d9e286bba0d2ae4b64aca31b068" ns2:_="" ns3:_="">
    <xsd:import namespace="f80630f1-4a57-4bd1-b568-fdea22b17bfc"/>
    <xsd:import namespace="d599eb61-253b-454e-b833-9dcd49f64d35"/>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d03510c-860c-4c45-bbee-133de1c23ce9}" ma:internalName="TaxCatchAll" ma:readOnly="false"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202EF-7BE1-4734-92A8-10C3C02A3C0E}">
  <ds:schemaRefs>
    <ds:schemaRef ds:uri="d599eb61-253b-454e-b833-9dcd49f64d35"/>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f80630f1-4a57-4bd1-b568-fdea22b17bfc"/>
    <ds:schemaRef ds:uri="http://purl.org/dc/elements/1.1/"/>
    <ds:schemaRef ds:uri="http://schemas.microsoft.com/office/infopath/2007/PartnerControls"/>
    <ds:schemaRef ds:uri="http://schemas.microsoft.com/office/2006/documentManagement/types"/>
  </ds:schemaRefs>
</ds:datastoreItem>
</file>

<file path=customXml/itemProps2.xml><?xml version="1.0" encoding="utf-8"?>
<ds:datastoreItem xmlns:ds="http://schemas.openxmlformats.org/officeDocument/2006/customXml" ds:itemID="{61664EEE-668A-41DD-B9D1-DA49107CFF44}">
  <ds:schemaRefs>
    <ds:schemaRef ds:uri="http://schemas.microsoft.com/sharepoint/v3/contenttype/forms"/>
  </ds:schemaRefs>
</ds:datastoreItem>
</file>

<file path=customXml/itemProps3.xml><?xml version="1.0" encoding="utf-8"?>
<ds:datastoreItem xmlns:ds="http://schemas.openxmlformats.org/officeDocument/2006/customXml" ds:itemID="{7A37775F-86AB-43EE-9A22-93288A75F5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Muireann Osullivan</dc:creator>
  <keywords/>
  <dc:description/>
  <lastModifiedBy>Patricia Di-Tommaso</lastModifiedBy>
  <revision>27</revision>
  <dcterms:created xsi:type="dcterms:W3CDTF">2023-01-10T09:41:00.0000000Z</dcterms:created>
  <dcterms:modified xsi:type="dcterms:W3CDTF">2025-04-22T12:37:08.4673352Z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MediaServiceImageTags">
    <vt:lpwstr/>
  </property>
</Properties>
</file>